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270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410"/>
        <w:gridCol w:w="1650"/>
        <w:gridCol w:w="1470"/>
        <w:gridCol w:w="2950"/>
        <w:gridCol w:w="1622"/>
        <w:gridCol w:w="1203"/>
        <w:gridCol w:w="1530"/>
        <w:gridCol w:w="1380"/>
        <w:gridCol w:w="1635"/>
        <w:gridCol w:w="2362"/>
        <w:gridCol w:w="1622"/>
        <w:gridCol w:w="1622"/>
        <w:gridCol w:w="1622"/>
      </w:tblGrid>
      <w:tr>
        <w:trPr/>
        <w:tc>
          <w:tcPr>
            <w:tcW w:w="6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  <w:u w:val="none"/>
              </w:rPr>
              <w:t>S. No.</w:t>
            </w:r>
          </w:p>
        </w:tc>
        <w:tc>
          <w:tcPr>
            <w:tcW w:w="141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Name of the IT System</w:t>
            </w:r>
          </w:p>
        </w:tc>
        <w:tc>
          <w:tcPr>
            <w:tcW w:w="165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URL of the IT System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Year  GO-LIVE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F</w:t>
            </w: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unctioning Modules/Sub-Modules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Core functions of the IT System(Description of Public services delivered/business requirements fulfilled by using the IT Systems)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 xml:space="preserve">Developed In-house or Acquired 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Key reports &amp; Analytical Output Generated</w:t>
            </w:r>
          </w:p>
        </w:tc>
        <w:tc>
          <w:tcPr>
            <w:tcW w:w="1380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Whether Audit Module Embedded</w:t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CATEGORIZATION AS MISSION MODE PROJECT</w:t>
            </w:r>
          </w:p>
        </w:tc>
        <w:tc>
          <w:tcPr>
            <w:tcW w:w="236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CRITICALITY OF THE IT SYSTEM: Can the audited entity function without the IT system?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COMPLEXITY OF THE IT SYSTEM: Does the IT system require complex application controls to enforce the business rules of the entity?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VISIBILITY OF THE IT SYSTEM: Is the IT system accessed only by Departmental users or also by citizens?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/>
                <w:bCs/>
                <w:kern w:val="0"/>
                <w:sz w:val="20"/>
                <w:szCs w:val="20"/>
                <w:u w:val="none"/>
                <w:lang w:val="en-US" w:eastAsia="en-US" w:bidi="hi-IN"/>
              </w:rPr>
              <w:t>INTERNAL CONTROL ENVIRONMENT: Does the Unit which is developing or has implemented the IT system have a track record of adopting internal controls in its functioning?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Online Faculty Application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jc w:val="left"/>
              <w:rPr/>
            </w:pPr>
            <w:hyperlink r:id="rId2">
              <w:r>
                <w:rPr>
                  <w:rStyle w:val="InternetLink"/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>https://ofa.iiti.ac.in/[Dynamic</w:t>
              </w:r>
            </w:hyperlink>
            <w:hyperlink r:id="rId3">
              <w:r>
                <w:rPr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 xml:space="preserve"> URL]</w:t>
              </w:r>
            </w:hyperlink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9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User Registration &amp; Authentication, Applicant Dashboard, Personal Information, Educational Qualifications, Employment Details, Research Profile, Academic Contributions, Awards &amp; Achievements, Document Upload, References, Application Submissio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>
                <w:rStyle w:val="StrongEmphasis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Online Faculty Recruitmen,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Applicant Registration and Profile Management, Document Management, Administrative Management, Digital Record Keeping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Advertisement-wise Application Report, Department-wise Application Report, Post-wise Application Report, Category-wise Application Report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Online Faculty Application System is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essential for the efficient, transparent, and timely execution of the institute's faculty recruitment process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, and its unavailability would significantly impact institutional operations.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system relies on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multiple interdependent application controls, workflow validations, and security mechanisms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to ensure a fair, transparent, secure, and policy-compliant faculty recruitment process.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implementing unit demonstrates a consistent practice of adopting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administrative, technical, and operational controls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that support transparency, accountability, data integrity, and compliance throughout the faculty recruitment process.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C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ampus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F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acility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https://intranet.iiti.ac.in/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9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Various Campus Facility Details for the Institute Users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Various Campus Facility Details for the Institute Users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Various Campus Facility Details for the Institute Users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Departmental users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C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itc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tores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http://citcstores.iiti.ac.in/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2025</w:t>
            </w:r>
          </w:p>
        </w:tc>
        <w:tc>
          <w:tcPr>
            <w:tcW w:w="29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Inventory Managenmt module for CITC.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Inventory Managenmt module for CITC.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Inventory Managenmt module for CITC.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CITC</w:t>
            </w: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 xml:space="preserve"> users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CITC Website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https://citc.iiti.ac.in/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2024</w:t>
            </w:r>
          </w:p>
        </w:tc>
        <w:tc>
          <w:tcPr>
            <w:tcW w:w="29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General information related to the CITC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General information related to the CITC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General information related to the CITC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Convocation Portal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https://convocation.iiti.ac.in/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2020</w:t>
            </w:r>
          </w:p>
        </w:tc>
        <w:tc>
          <w:tcPr>
            <w:tcW w:w="2950" w:type="dxa"/>
            <w:tcBorders/>
          </w:tcPr>
          <w:p>
            <w:pPr>
              <w:pStyle w:val="Heading2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Institute Email-Based Student Registration, Guest Registration Management, Online Payment Integration, QR Code Generation and Verification, Hostel Accommodation Management, Uttariya Distribution Management, Food Coupon Management, Automated Email Notification</w:t>
            </w:r>
          </w:p>
        </w:tc>
        <w:tc>
          <w:tcPr>
            <w:tcW w:w="1622" w:type="dxa"/>
            <w:tcBorders/>
          </w:tcPr>
          <w:p>
            <w:pPr>
              <w:pStyle w:val="Heading2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Institute Email-Based Student Registration, Guest Registration Management, Online Payment Integration, QR Code Generation and Verification, Hostel Accommodation Management, Uttariya Distribution Management, Food Coupon Management, Automated Email Notification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Heading1"/>
              <w:bidi w:val="0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Role-Based Acces, Administrative Dashboard, Search and Filtering, Security Features, User Experience Enhancements, Benefits of the Revamped Portal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Online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Convocation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System is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essential for the efficient, transparent, and timely execution of the institute's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graduating students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and its unavailability would significantly impact institutional operations.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Only Registered Institute Users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R&amp;D website and Portal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https://rnd.iiti.ac.in/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2020</w:t>
            </w:r>
          </w:p>
        </w:tc>
        <w:tc>
          <w:tcPr>
            <w:tcW w:w="2950" w:type="dxa"/>
            <w:tcBorders/>
          </w:tcPr>
          <w:p>
            <w:pPr>
              <w:pStyle w:val="Heading2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Heading2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</w:r>
          </w:p>
        </w:tc>
        <w:tc>
          <w:tcPr>
            <w:tcW w:w="1530" w:type="dxa"/>
            <w:tcBorders/>
          </w:tcPr>
          <w:p>
            <w:pPr>
              <w:pStyle w:val="Heading1"/>
              <w:bidi w:val="0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Various Conference Website/Portal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/>
            </w:pPr>
            <w:hyperlink r:id="rId5">
              <w:r>
                <w:rPr>
                  <w:rStyle w:val="InternetLink"/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>https://aimtdr2025.iiti.ac.in/</w:t>
              </w:r>
            </w:hyperlink>
          </w:p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http://cma2019.iiti.ac.in/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2024</w:t>
            </w:r>
          </w:p>
        </w:tc>
        <w:tc>
          <w:tcPr>
            <w:tcW w:w="295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User Management, </w:t>
            </w:r>
            <w:r>
              <w:rPr>
                <w:sz w:val="20"/>
                <w:szCs w:val="20"/>
              </w:rPr>
              <w:t>Conference Management, Paper Submission &amp; Review, Registration Module</w:t>
            </w:r>
          </w:p>
        </w:tc>
        <w:tc>
          <w:tcPr>
            <w:tcW w:w="1622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User Management, Conference Management, Paper Submission &amp; Review, Registration Module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Administration, </w:t>
            </w:r>
            <w:r>
              <w:rPr>
                <w:sz w:val="20"/>
                <w:szCs w:val="20"/>
              </w:rPr>
              <w:t>Security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>
          <w:trHeight w:val="120" w:hRule="atLeast"/>
        </w:trPr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Central Workshop Website/Portal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https://workshop.iiti.ac.in/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2022</w:t>
            </w:r>
          </w:p>
        </w:tc>
        <w:tc>
          <w:tcPr>
            <w:tcW w:w="295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User Management,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Job request, Job allocation to operator</w:t>
            </w:r>
          </w:p>
        </w:tc>
        <w:tc>
          <w:tcPr>
            <w:tcW w:w="1622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User Management,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Job request, Job allocation to operator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Heading1"/>
              <w:bidi w:val="0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Role-Based Acces,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Departmental users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>
          <w:trHeight w:val="120" w:hRule="atLeast"/>
        </w:trPr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Institute Main website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/>
            </w:pPr>
            <w:hyperlink r:id="rId7">
              <w:r>
                <w:rPr>
                  <w:rStyle w:val="InternetLink"/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>https://www.iiti.ac.in/</w:t>
              </w:r>
            </w:hyperlink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2012</w:t>
            </w:r>
          </w:p>
        </w:tc>
        <w:tc>
          <w:tcPr>
            <w:tcW w:w="295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Information related to the Institute</w:t>
            </w:r>
          </w:p>
        </w:tc>
        <w:tc>
          <w:tcPr>
            <w:tcW w:w="1622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Heading1"/>
              <w:bidi w:val="0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NA</w:t>
            </w:r>
          </w:p>
        </w:tc>
      </w:tr>
      <w:tr>
        <w:trPr>
          <w:trHeight w:val="120" w:hRule="atLeast"/>
        </w:trPr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Non Teaching Recruitments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https://recruitments.iiti.ac.in/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95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User Registration &amp; Authentication, Applicant Dashboard, Personal Information, Educational Qualifications, Employment Details, Research Profile, Academic Contributions, Awards &amp; Achievements, Document Upload, References, Application Submissio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n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Online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Non Teaching Recruitments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Applicant Registration and Profile Management, Document Management, Administrative Management, Digital Record Keeping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Advertisement-wise Application Report, Department-wise Application Report, Post-wise Application Report, Category-wise Application Report</w:t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Non Teaching Recruitments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System is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essential for the efficient, transparent, and timely execution of the institute's faculty recruitment process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, and its unavailability would significantly impact institutional operations.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system relies on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multiple interdependent application controls, workflow validations, and security mechanisms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to ensure a fair, transparent, secure, and policy-compliant faculty recruitment process.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The implementing unit demonstrates a consistent practice of adopting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sz w:val="20"/>
                <w:szCs w:val="20"/>
              </w:rPr>
              <w:t>administrative, technical, and operational controls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that support transparency, accountability, data integrity, and compliance throughout the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Non Teaching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recruitment process.</w:t>
            </w:r>
          </w:p>
        </w:tc>
      </w:tr>
      <w:tr>
        <w:trPr>
          <w:trHeight w:val="120" w:hRule="atLeast"/>
        </w:trPr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Institute Events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hyperlink r:id="rId8">
              <w:r>
                <w:rPr>
                  <w:rStyle w:val="InternetLink"/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>https://events.iiti.ac.in/</w:t>
              </w:r>
              <w:r>
                <w:rPr>
                  <w:rStyle w:val="InternetLink"/>
                  <w:rFonts w:ascii="Liberation Serif" w:hAnsi="Liberation Serif"/>
                  <w:b w:val="false"/>
                  <w:bCs w:val="false"/>
                  <w:sz w:val="20"/>
                  <w:szCs w:val="20"/>
                </w:rPr>
                <w:t>[Name</w:t>
              </w:r>
            </w:hyperlink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 xml:space="preserve"> of the event]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2022</w:t>
            </w:r>
          </w:p>
        </w:tc>
        <w:tc>
          <w:tcPr>
            <w:tcW w:w="295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Information related to the events organied at the Institute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120" w:hRule="atLeast"/>
        </w:trPr>
        <w:tc>
          <w:tcPr>
            <w:tcW w:w="630" w:type="dxa"/>
            <w:tcBorders/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1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AROL</w:t>
            </w:r>
          </w:p>
        </w:tc>
        <w:tc>
          <w:tcPr>
            <w:tcW w:w="165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https://academic.iiti.ac.in/app/login</w:t>
            </w:r>
          </w:p>
        </w:tc>
        <w:tc>
          <w:tcPr>
            <w:tcW w:w="1470" w:type="dxa"/>
            <w:tcBorders/>
          </w:tcPr>
          <w:p>
            <w:pPr>
              <w:pStyle w:val="TableContents"/>
              <w:bidi w:val="0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2012</w:t>
            </w:r>
          </w:p>
        </w:tc>
        <w:tc>
          <w:tcPr>
            <w:tcW w:w="2950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Student Information Management, </w:t>
            </w:r>
            <w:r>
              <w:rPr>
                <w:b w:val="false"/>
                <w:bCs w:val="false"/>
                <w:sz w:val="20"/>
                <w:szCs w:val="20"/>
              </w:rPr>
              <w:t xml:space="preserve">Course Registration, Academic Records, Faculty Module, Student Services, </w:t>
            </w:r>
            <w:r>
              <w:rPr>
                <w:rStyle w:val="StrongEmphasis"/>
                <w:b w:val="false"/>
                <w:bCs w:val="false"/>
                <w:sz w:val="20"/>
                <w:szCs w:val="20"/>
              </w:rPr>
              <w:t xml:space="preserve">9. Academic Progress Monitoring, Administration, </w:t>
            </w:r>
            <w:r>
              <w:rPr>
                <w:rStyle w:val="StrongEmphasis"/>
                <w:b w:val="false"/>
                <w:bCs w:val="false"/>
                <w:sz w:val="20"/>
                <w:szCs w:val="20"/>
              </w:rPr>
              <w:t>Fee Payment</w:t>
            </w:r>
          </w:p>
        </w:tc>
        <w:tc>
          <w:tcPr>
            <w:tcW w:w="1622" w:type="dxa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Student Information Management, </w:t>
            </w:r>
            <w:r>
              <w:rPr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Course Registration, Academic Records, Faculty Module, Student Services,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 xml:space="preserve">9. Academic Progress Monitoring, Administration, </w:t>
            </w:r>
            <w:r>
              <w:rPr>
                <w:rStyle w:val="StrongEmphasis"/>
                <w:rFonts w:ascii="Liberation Serif" w:hAnsi="Liberation Serif"/>
                <w:b w:val="false"/>
                <w:bCs w:val="false"/>
                <w:color w:val="000000"/>
                <w:sz w:val="20"/>
                <w:szCs w:val="20"/>
              </w:rPr>
              <w:t>Fee Payment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In-house</w:t>
            </w:r>
          </w:p>
        </w:tc>
        <w:tc>
          <w:tcPr>
            <w:tcW w:w="153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380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35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bidi w:val="0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lang w:val="en-US" w:eastAsia="en-US" w:bidi="hi-IN"/>
              </w:rPr>
              <w:t>Not Applicable</w:t>
            </w:r>
          </w:p>
        </w:tc>
        <w:tc>
          <w:tcPr>
            <w:tcW w:w="2362" w:type="dxa"/>
            <w:tcBorders/>
          </w:tcPr>
          <w:p>
            <w:pPr>
              <w:pStyle w:val="TableContents"/>
              <w:bidi w:val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" w:cs="Times New Roman" w:ascii="Liberation Serif" w:hAnsi="Liberation Serif"/>
                <w:b w:val="false"/>
                <w:bCs w:val="false"/>
                <w:kern w:val="0"/>
                <w:sz w:val="20"/>
                <w:szCs w:val="20"/>
                <w:u w:val="none"/>
                <w:lang w:val="en-US" w:eastAsia="en-US" w:bidi="hi-IN"/>
              </w:rPr>
              <w:t>citizens</w:t>
            </w:r>
          </w:p>
        </w:tc>
        <w:tc>
          <w:tcPr>
            <w:tcW w:w="1622" w:type="dxa"/>
            <w:tcBorders/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  <w:tab/>
      </w:r>
    </w:p>
    <w:sectPr>
      <w:headerReference w:type="default" r:id="rId9"/>
      <w:type w:val="nextPage"/>
      <w:pgSz w:orient="landscape" w:w="23811" w:h="16838"/>
      <w:pgMar w:left="567" w:right="567" w:gutter="0" w:header="567" w:top="1126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InternetLink">
    <w:name w:val="Hyper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11338" w:leader="none"/>
        <w:tab w:val="right" w:pos="22677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fa.iiti.ac.in/%5BDynamic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aimtdr2025.iiti.ac.in/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www.iiti.ac.in/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events.iiti.ac.in/%5BName" TargetMode="External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1722</TotalTime>
  <Application>LibreOffice/7.3.7.2$Linux_X86_64 LibreOffice_project/30$Build-2</Application>
  <AppVersion>15.0000</AppVersion>
  <Pages>2</Pages>
  <Words>793</Words>
  <Characters>5744</Characters>
  <CharactersWithSpaces>6374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2026-07-21T09:37:28Z</dcterms:created>
  <dc:creator/>
  <dc:description/>
  <dc:language>en-IN</dc:language>
  <cp:lastModifiedBy/>
  <dcterms:modified xsi:type="dcterms:W3CDTF">2026-07-22T16:13:45Z</dcterms:modified>
  <cp:revision>26</cp:revision>
  <dc:subject/>
  <dc:title/>
</cp:coreProperties>
</file>